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28"/>
        <w:gridCol w:w="2610"/>
        <w:gridCol w:w="2250"/>
        <w:gridCol w:w="2088"/>
      </w:tblGrid>
      <w:tr w:rsidR="00000000">
        <w:tc>
          <w:tcPr>
            <w:tcW w:w="2628" w:type="dxa"/>
          </w:tcPr>
          <w:p w:rsidR="00000000" w:rsidRDefault="009926C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000000" w:rsidRDefault="00992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860" w:type="dxa"/>
            <w:gridSpan w:val="2"/>
          </w:tcPr>
          <w:p w:rsidR="00000000" w:rsidRDefault="009926C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 / Time)</w:t>
            </w:r>
          </w:p>
          <w:p w:rsidR="00000000" w:rsidRDefault="009926C9">
            <w:pPr>
              <w:tabs>
                <w:tab w:val="left" w:pos="2232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From: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>
              <w:rPr>
                <w:rFonts w:ascii="Arial" w:hAnsi="Arial" w:cs="Arial"/>
                <w:sz w:val="16"/>
                <w:szCs w:val="16"/>
              </w:rPr>
              <w:tab/>
              <w:t xml:space="preserve">To: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088" w:type="dxa"/>
            <w:vAlign w:val="bottom"/>
          </w:tcPr>
          <w:p w:rsidR="00000000" w:rsidRPr="00154168" w:rsidRDefault="00154168" w:rsidP="0015416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ICS-221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26C9">
              <w:rPr>
                <w:rFonts w:ascii="Arial" w:hAnsi="Arial" w:cs="Arial"/>
                <w:b/>
                <w:sz w:val="16"/>
                <w:szCs w:val="16"/>
              </w:rPr>
              <w:t>DEMOB</w:t>
            </w:r>
            <w:r>
              <w:rPr>
                <w:rFonts w:ascii="Arial" w:hAnsi="Arial" w:cs="Arial"/>
                <w:b/>
                <w:sz w:val="16"/>
                <w:szCs w:val="16"/>
              </w:rPr>
              <w:t>ILIZATION CHECK-OUT</w:t>
            </w:r>
            <w:bookmarkStart w:id="3" w:name="_GoBack"/>
            <w:bookmarkEnd w:id="3"/>
          </w:p>
        </w:tc>
      </w:tr>
      <w:tr w:rsidR="00000000">
        <w:trPr>
          <w:trHeight w:val="576"/>
        </w:trPr>
        <w:tc>
          <w:tcPr>
            <w:tcW w:w="5238" w:type="dxa"/>
            <w:gridSpan w:val="2"/>
          </w:tcPr>
          <w:p w:rsidR="00000000" w:rsidRDefault="009926C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Unit / Personnel Released</w:t>
            </w:r>
          </w:p>
          <w:p w:rsidR="00000000" w:rsidRDefault="009926C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338" w:type="dxa"/>
            <w:gridSpan w:val="2"/>
          </w:tcPr>
          <w:p w:rsidR="00000000" w:rsidRDefault="009926C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Release Date / Time</w:t>
            </w:r>
          </w:p>
          <w:p w:rsidR="00000000" w:rsidRDefault="009926C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000000">
        <w:trPr>
          <w:trHeight w:val="8928"/>
        </w:trPr>
        <w:tc>
          <w:tcPr>
            <w:tcW w:w="9576" w:type="dxa"/>
            <w:gridSpan w:val="4"/>
          </w:tcPr>
          <w:p w:rsidR="00000000" w:rsidRDefault="009926C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Unit / P</w:t>
            </w:r>
            <w:r>
              <w:rPr>
                <w:rFonts w:ascii="Arial" w:hAnsi="Arial" w:cs="Arial"/>
                <w:b/>
                <w:sz w:val="16"/>
                <w:szCs w:val="16"/>
              </w:rPr>
              <w:t>ersonnel</w:t>
            </w:r>
          </w:p>
          <w:p w:rsidR="00000000" w:rsidRDefault="009926C9">
            <w:pPr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You and your resources have been released, subject to signoff from the following:</w:t>
            </w:r>
          </w:p>
          <w:p w:rsidR="00000000" w:rsidRDefault="009926C9">
            <w:pPr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(Demob. Unit Leader “X” appropriate box(es))</w:t>
            </w:r>
          </w:p>
          <w:p w:rsidR="00000000" w:rsidRDefault="009926C9">
            <w:pPr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Logistics Section</w:t>
            </w:r>
          </w:p>
          <w:p w:rsidR="00000000" w:rsidRDefault="009926C9">
            <w:pPr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ab/>
              <w:t xml:space="preserve">Supply Unit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tabs>
                <w:tab w:val="left" w:pos="690"/>
                <w:tab w:val="right" w:pos="9180"/>
              </w:tabs>
              <w:spacing w:before="120"/>
              <w:ind w:left="2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ab/>
              <w:t xml:space="preserve">Communications Unit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tabs>
                <w:tab w:val="left" w:pos="690"/>
                <w:tab w:val="right" w:pos="9180"/>
              </w:tabs>
              <w:spacing w:before="120"/>
              <w:ind w:left="2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ab/>
              <w:t xml:space="preserve">Facilities Unit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tabs>
                <w:tab w:val="left" w:pos="690"/>
                <w:tab w:val="right" w:pos="9180"/>
              </w:tabs>
              <w:spacing w:before="120"/>
              <w:ind w:left="2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ab/>
              <w:t xml:space="preserve">Ground Unit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Planning Section</w:t>
            </w: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ab/>
              <w:t xml:space="preserve">Documentation Unit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Finance / Admin. Section</w:t>
            </w: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ab/>
              <w:t xml:space="preserve">Time Unit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  <w:p w:rsidR="00000000" w:rsidRDefault="009926C9">
            <w:pPr>
              <w:tabs>
                <w:tab w:val="left" w:pos="69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926C9">
            <w:pPr>
              <w:tabs>
                <w:tab w:val="left" w:pos="690"/>
                <w:tab w:val="right" w:pos="2700"/>
                <w:tab w:val="left" w:pos="2880"/>
                <w:tab w:val="left" w:pos="324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tabs>
                <w:tab w:val="left" w:pos="690"/>
                <w:tab w:val="right" w:pos="2700"/>
                <w:tab w:val="left" w:pos="2880"/>
                <w:tab w:val="left" w:pos="3240"/>
                <w:tab w:val="right" w:pos="9180"/>
              </w:tabs>
              <w:spacing w:before="120"/>
              <w:ind w:left="27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tabs>
                <w:tab w:val="left" w:pos="690"/>
                <w:tab w:val="right" w:pos="2700"/>
                <w:tab w:val="left" w:pos="2880"/>
                <w:tab w:val="left" w:pos="3240"/>
                <w:tab w:val="right" w:pos="9180"/>
              </w:tabs>
              <w:spacing w:before="120"/>
              <w:ind w:left="27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tabs>
                <w:tab w:val="left" w:pos="690"/>
                <w:tab w:val="right" w:pos="2700"/>
                <w:tab w:val="left" w:pos="2880"/>
                <w:tab w:val="left" w:pos="324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000000" w:rsidRDefault="009926C9">
            <w:pPr>
              <w:tabs>
                <w:tab w:val="left" w:pos="690"/>
                <w:tab w:val="right" w:pos="2700"/>
                <w:tab w:val="left" w:pos="2880"/>
                <w:tab w:val="left" w:pos="3240"/>
                <w:tab w:val="right" w:pos="9180"/>
              </w:tabs>
              <w:ind w:left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rPr>
          <w:trHeight w:val="1584"/>
        </w:trPr>
        <w:tc>
          <w:tcPr>
            <w:tcW w:w="9576" w:type="dxa"/>
            <w:gridSpan w:val="4"/>
          </w:tcPr>
          <w:p w:rsidR="00000000" w:rsidRDefault="009926C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 Remarks</w:t>
            </w:r>
          </w:p>
          <w:p w:rsidR="00000000" w:rsidRDefault="009926C9">
            <w:pPr>
              <w:tabs>
                <w:tab w:val="right" w:pos="9270"/>
              </w:tabs>
              <w:spacing w:before="12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tabs>
                <w:tab w:val="right" w:pos="9270"/>
              </w:tabs>
              <w:spacing w:before="12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tabs>
                <w:tab w:val="right" w:pos="9270"/>
              </w:tabs>
              <w:spacing w:before="12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tabs>
                <w:tab w:val="right" w:pos="9270"/>
              </w:tabs>
              <w:spacing w:before="12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9926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rPr>
          <w:trHeight w:val="576"/>
        </w:trPr>
        <w:tc>
          <w:tcPr>
            <w:tcW w:w="9576" w:type="dxa"/>
            <w:gridSpan w:val="4"/>
          </w:tcPr>
          <w:p w:rsidR="00000000" w:rsidRDefault="009926C9">
            <w:pPr>
              <w:tabs>
                <w:tab w:val="left" w:pos="50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 Prepared by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>Date / Time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00000" w:rsidRDefault="009926C9">
            <w:pPr>
              <w:tabs>
                <w:tab w:val="left" w:pos="504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</w:tbl>
    <w:p w:rsidR="00000000" w:rsidRDefault="009926C9">
      <w:pPr>
        <w:rPr>
          <w:rFonts w:ascii="Arial" w:hAnsi="Arial" w:cs="Arial"/>
          <w:sz w:val="16"/>
          <w:szCs w:val="16"/>
        </w:rPr>
      </w:pPr>
    </w:p>
    <w:p w:rsidR="00000000" w:rsidRDefault="009926C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16"/>
          <w:szCs w:val="16"/>
        </w:rPr>
        <w:br w:type="page"/>
      </w:r>
      <w:r w:rsidR="00154168">
        <w:rPr>
          <w:rFonts w:ascii="Arial" w:hAnsi="Arial" w:cs="Arial"/>
          <w:b/>
          <w:bCs/>
          <w:sz w:val="20"/>
        </w:rPr>
        <w:lastRenderedPageBreak/>
        <w:t>DEMOBILIZATION CHECK-OUT (ICS-</w:t>
      </w:r>
      <w:r>
        <w:rPr>
          <w:rFonts w:ascii="Arial" w:hAnsi="Arial" w:cs="Arial"/>
          <w:b/>
          <w:bCs/>
          <w:sz w:val="20"/>
        </w:rPr>
        <w:t>221</w:t>
      </w:r>
      <w:r>
        <w:rPr>
          <w:rFonts w:ascii="Arial" w:hAnsi="Arial" w:cs="Arial"/>
          <w:b/>
          <w:bCs/>
          <w:sz w:val="20"/>
        </w:rPr>
        <w:t>)</w:t>
      </w:r>
    </w:p>
    <w:p w:rsidR="00000000" w:rsidRDefault="009926C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00000" w:rsidRDefault="009926C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Purpose</w:t>
      </w:r>
      <w:r>
        <w:rPr>
          <w:rFonts w:ascii="Arial" w:hAnsi="Arial" w:cs="Arial"/>
          <w:sz w:val="20"/>
        </w:rPr>
        <w:t>. This form provides the Planning Section inform</w:t>
      </w:r>
      <w:r>
        <w:rPr>
          <w:rFonts w:ascii="Arial" w:hAnsi="Arial" w:cs="Arial"/>
          <w:sz w:val="20"/>
        </w:rPr>
        <w:t>ation on resource releases from the incident.</w:t>
      </w:r>
    </w:p>
    <w:p w:rsidR="00000000" w:rsidRDefault="009926C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9926C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Preparation</w:t>
      </w:r>
      <w:r>
        <w:rPr>
          <w:rFonts w:ascii="Arial" w:hAnsi="Arial" w:cs="Arial"/>
          <w:sz w:val="20"/>
        </w:rPr>
        <w:t>. The Demobilization Unit Leader or the Planning Section initiates this form. The Demobilization Unit Leader completes the top portion of the form after the resource supervisor has given written not</w:t>
      </w:r>
      <w:r>
        <w:rPr>
          <w:rFonts w:ascii="Arial" w:hAnsi="Arial" w:cs="Arial"/>
          <w:sz w:val="20"/>
        </w:rPr>
        <w:t>ification that the resource is no longer needed.</w:t>
      </w:r>
    </w:p>
    <w:p w:rsidR="00000000" w:rsidRDefault="009926C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9926C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Distribution</w:t>
      </w:r>
      <w:r>
        <w:rPr>
          <w:rFonts w:ascii="Arial" w:hAnsi="Arial" w:cs="Arial"/>
          <w:sz w:val="20"/>
        </w:rPr>
        <w:t>. The individual resource will have the unit leader initial the appropriate box(es) in item 5 prior to release from the incident. After completion, the form is returned to the Demobilization Uni</w:t>
      </w:r>
      <w:r>
        <w:rPr>
          <w:rFonts w:ascii="Arial" w:hAnsi="Arial" w:cs="Arial"/>
          <w:sz w:val="20"/>
        </w:rPr>
        <w:t>t Leader or the Planning Section. All completed original forms MUST be given to the Documentation Unit.</w:t>
      </w:r>
    </w:p>
    <w:p w:rsidR="00000000" w:rsidRDefault="009926C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9926C9" w:rsidP="00154168">
      <w:pPr>
        <w:tabs>
          <w:tab w:val="left" w:pos="720"/>
          <w:tab w:val="left" w:pos="28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Item #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Item Title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Instructions</w:t>
      </w:r>
    </w:p>
    <w:p w:rsidR="00000000" w:rsidRDefault="009926C9" w:rsidP="00154168">
      <w:pPr>
        <w:tabs>
          <w:tab w:val="left" w:pos="7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Incident Name</w:t>
      </w:r>
      <w:r>
        <w:rPr>
          <w:rFonts w:ascii="Arial" w:hAnsi="Arial" w:cs="Arial"/>
          <w:sz w:val="20"/>
        </w:rPr>
        <w:tab/>
        <w:t>Enter the name assigned to the incident.</w:t>
      </w:r>
    </w:p>
    <w:p w:rsidR="00000000" w:rsidRDefault="009926C9" w:rsidP="00154168">
      <w:pPr>
        <w:tabs>
          <w:tab w:val="left" w:pos="7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Operational Period</w:t>
      </w:r>
      <w:r>
        <w:rPr>
          <w:rFonts w:ascii="Arial" w:hAnsi="Arial" w:cs="Arial"/>
          <w:sz w:val="20"/>
        </w:rPr>
        <w:tab/>
        <w:t>Enter the time interval for which the fo</w:t>
      </w:r>
      <w:r>
        <w:rPr>
          <w:rFonts w:ascii="Arial" w:hAnsi="Arial" w:cs="Arial"/>
          <w:sz w:val="20"/>
        </w:rPr>
        <w:t xml:space="preserve">rm applies. </w:t>
      </w:r>
    </w:p>
    <w:p w:rsidR="00000000" w:rsidRDefault="009926C9" w:rsidP="00154168">
      <w:pPr>
        <w:tabs>
          <w:tab w:val="left" w:pos="7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Strike Team / Unit /</w:t>
      </w:r>
      <w:r>
        <w:rPr>
          <w:rFonts w:ascii="Arial" w:hAnsi="Arial" w:cs="Arial"/>
          <w:sz w:val="20"/>
        </w:rPr>
        <w:tab/>
        <w:t>Enter name of Strike Team, Unit or personnel being released.</w:t>
      </w:r>
    </w:p>
    <w:p w:rsidR="00000000" w:rsidRDefault="009926C9" w:rsidP="00154168">
      <w:pPr>
        <w:tabs>
          <w:tab w:val="left" w:pos="7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Personnel Released </w:t>
      </w:r>
    </w:p>
    <w:p w:rsidR="00000000" w:rsidRDefault="009926C9" w:rsidP="00154168">
      <w:pPr>
        <w:tabs>
          <w:tab w:val="left" w:pos="7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>Release Date/Time</w:t>
      </w:r>
      <w:r>
        <w:rPr>
          <w:rFonts w:ascii="Arial" w:hAnsi="Arial" w:cs="Arial"/>
          <w:sz w:val="20"/>
        </w:rPr>
        <w:tab/>
        <w:t>Enter date (month, day, year) and time (24-hour clock) of anticipated release.</w:t>
      </w:r>
    </w:p>
    <w:p w:rsidR="00000000" w:rsidRDefault="009926C9" w:rsidP="00154168">
      <w:pPr>
        <w:tabs>
          <w:tab w:val="left" w:pos="7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  <w:t>Strike Team / Unit /</w:t>
      </w:r>
      <w:r>
        <w:rPr>
          <w:rFonts w:ascii="Arial" w:hAnsi="Arial" w:cs="Arial"/>
          <w:sz w:val="20"/>
        </w:rPr>
        <w:tab/>
        <w:t>Demobilizatio</w:t>
      </w:r>
      <w:r>
        <w:rPr>
          <w:rFonts w:ascii="Arial" w:hAnsi="Arial" w:cs="Arial"/>
          <w:sz w:val="20"/>
        </w:rPr>
        <w:t xml:space="preserve">n Unit Leader will enter an "X" in the box to the left of those </w:t>
      </w:r>
    </w:p>
    <w:p w:rsidR="00000000" w:rsidRDefault="009926C9" w:rsidP="00154168">
      <w:pPr>
        <w:tabs>
          <w:tab w:val="left" w:pos="7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Personnel</w:t>
      </w:r>
      <w:r>
        <w:rPr>
          <w:rFonts w:ascii="Arial" w:hAnsi="Arial" w:cs="Arial"/>
          <w:sz w:val="20"/>
        </w:rPr>
        <w:tab/>
        <w:t>units requiring check-out. Identified Unit Leaders are to initial to the right to indicate release. NOTE: Blank boxes are provided for any additional unit requirements as needed, (</w:t>
      </w:r>
      <w:r>
        <w:rPr>
          <w:rFonts w:ascii="Arial" w:hAnsi="Arial" w:cs="Arial"/>
          <w:sz w:val="20"/>
        </w:rPr>
        <w:t>e.g., Safety Officer, Agency Rep., etc.)</w:t>
      </w:r>
    </w:p>
    <w:p w:rsidR="00000000" w:rsidRDefault="009926C9" w:rsidP="00154168">
      <w:pPr>
        <w:tabs>
          <w:tab w:val="left" w:pos="7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  <w:t xml:space="preserve">Remarks </w:t>
      </w:r>
      <w:r>
        <w:rPr>
          <w:rFonts w:ascii="Arial" w:hAnsi="Arial" w:cs="Arial"/>
          <w:sz w:val="20"/>
        </w:rPr>
        <w:tab/>
        <w:t>Enter any additional information pertaining to demobilization or release (e.g., transportation needed, destination, etc.).</w:t>
      </w:r>
    </w:p>
    <w:p w:rsidR="00000000" w:rsidRDefault="009926C9" w:rsidP="00154168">
      <w:pPr>
        <w:tabs>
          <w:tab w:val="left" w:pos="7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 </w:t>
      </w:r>
      <w:r>
        <w:rPr>
          <w:rFonts w:ascii="Arial" w:hAnsi="Arial" w:cs="Arial"/>
          <w:sz w:val="20"/>
        </w:rPr>
        <w:tab/>
        <w:t xml:space="preserve">Prepared By </w:t>
      </w:r>
      <w:r>
        <w:rPr>
          <w:rFonts w:ascii="Arial" w:hAnsi="Arial" w:cs="Arial"/>
          <w:sz w:val="20"/>
        </w:rPr>
        <w:tab/>
        <w:t>Enter name and title of the person preparing the form.</w:t>
      </w:r>
    </w:p>
    <w:p w:rsidR="00000000" w:rsidRDefault="009926C9" w:rsidP="00154168">
      <w:pPr>
        <w:tabs>
          <w:tab w:val="left" w:pos="7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Date/Ti</w:t>
      </w:r>
      <w:r>
        <w:rPr>
          <w:rFonts w:ascii="Arial" w:hAnsi="Arial" w:cs="Arial"/>
          <w:sz w:val="20"/>
        </w:rPr>
        <w:t>me</w:t>
      </w:r>
      <w:r>
        <w:rPr>
          <w:rFonts w:ascii="Arial" w:hAnsi="Arial" w:cs="Arial"/>
          <w:sz w:val="20"/>
        </w:rPr>
        <w:tab/>
        <w:t>Enter date (month, day, year) and time prepared (24-hour clock).</w:t>
      </w:r>
    </w:p>
    <w:p w:rsidR="00154168" w:rsidRDefault="00154168">
      <w:pPr>
        <w:rPr>
          <w:rFonts w:ascii="Arial" w:hAnsi="Arial" w:cs="Arial"/>
          <w:b/>
          <w:bCs/>
          <w:sz w:val="16"/>
          <w:szCs w:val="16"/>
        </w:rPr>
      </w:pPr>
    </w:p>
    <w:sectPr w:rsidR="00154168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C9" w:rsidRDefault="009926C9" w:rsidP="00154168">
      <w:r>
        <w:separator/>
      </w:r>
    </w:p>
  </w:endnote>
  <w:endnote w:type="continuationSeparator" w:id="0">
    <w:p w:rsidR="009926C9" w:rsidRDefault="009926C9" w:rsidP="0015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168" w:rsidRPr="000F5F16" w:rsidRDefault="00154168" w:rsidP="00154168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630" cy="301625"/>
          <wp:effectExtent l="0" t="0" r="1270" b="317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  <w:t>www.emsics.com</w:t>
    </w:r>
  </w:p>
  <w:p w:rsidR="00154168" w:rsidRPr="00154168" w:rsidRDefault="00154168" w:rsidP="00154168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__  of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C9" w:rsidRDefault="009926C9" w:rsidP="00154168">
      <w:r>
        <w:separator/>
      </w:r>
    </w:p>
  </w:footnote>
  <w:footnote w:type="continuationSeparator" w:id="0">
    <w:p w:rsidR="009926C9" w:rsidRDefault="009926C9" w:rsidP="00154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68"/>
    <w:rsid w:val="00154168"/>
    <w:rsid w:val="0099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1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54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16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1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54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1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1BB8FB-2851-4A0C-9A45-B682B3D13DF3}"/>
</file>

<file path=customXml/itemProps2.xml><?xml version="1.0" encoding="utf-8"?>
<ds:datastoreItem xmlns:ds="http://schemas.openxmlformats.org/officeDocument/2006/customXml" ds:itemID="{CE8C3D08-6887-47DA-AFCB-4B948E487A35}"/>
</file>

<file path=customXml/itemProps3.xml><?xml version="1.0" encoding="utf-8"?>
<ds:datastoreItem xmlns:ds="http://schemas.openxmlformats.org/officeDocument/2006/customXml" ds:itemID="{DEFA0676-99C7-4385-BFBC-42E309A824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2410</Characters>
  <Application>Microsoft Office Word</Application>
  <DocSecurity>0</DocSecurity>
  <Lines>344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ICS-221 Demob Check Out</dc:title>
  <dc:creator>"EMSI, Inc" &lt;info@emsics.com&gt;</dc:creator>
  <cp:lastModifiedBy>S Rooke</cp:lastModifiedBy>
  <cp:revision>1</cp:revision>
  <dcterms:created xsi:type="dcterms:W3CDTF">2016-03-28T15:57:00Z</dcterms:created>
  <dcterms:modified xsi:type="dcterms:W3CDTF">2016-03-28T15:59:00Z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1150619467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-1528881812</vt:i4>
  </property>
  <property fmtid="{D5CDD505-2E9C-101B-9397-08002B2CF9AE}" pid="7" name="ContentTypeId">
    <vt:lpwstr>0x010100A92B5C9ED5E37F4382005F30EB301776</vt:lpwstr>
  </property>
  <property fmtid="{D5CDD505-2E9C-101B-9397-08002B2CF9AE}" pid="8" name="Order">
    <vt:r8>3374000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_ColorHex">
    <vt:lpwstr/>
  </property>
  <property fmtid="{D5CDD505-2E9C-101B-9397-08002B2CF9AE}" pid="14" name="_Emoji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ColorTag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